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4582" w14:textId="77777777" w:rsidR="005B2103" w:rsidRPr="006F47A6" w:rsidRDefault="00000000" w:rsidP="00166B9D">
      <w:pPr>
        <w:spacing w:line="276" w:lineRule="auto"/>
        <w:jc w:val="right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Załącznik nr 2 do SWZ</w:t>
      </w:r>
    </w:p>
    <w:p w14:paraId="4F2D44B9" w14:textId="77777777" w:rsidR="005B2103" w:rsidRPr="006F47A6" w:rsidRDefault="00000000" w:rsidP="00166B9D">
      <w:pPr>
        <w:spacing w:after="4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4"/>
          <w:szCs w:val="20"/>
          <w:lang w:val="pl-PL"/>
        </w:rPr>
        <w:t>PROJEKTOWANE POSTANOWIENIA UMOWY</w:t>
      </w:r>
    </w:p>
    <w:p w14:paraId="16B24567" w14:textId="77777777" w:rsidR="005B2103" w:rsidRPr="006F47A6" w:rsidRDefault="00000000" w:rsidP="00166B9D">
      <w:pPr>
        <w:spacing w:after="20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Postępowanie nr 14/2026</w:t>
      </w:r>
    </w:p>
    <w:p w14:paraId="501D2BE0" w14:textId="77777777" w:rsidR="005B2103" w:rsidRPr="006F47A6" w:rsidRDefault="00000000" w:rsidP="00166B9D">
      <w:pPr>
        <w:spacing w:after="20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2"/>
          <w:szCs w:val="20"/>
          <w:lang w:val="pl-PL"/>
        </w:rPr>
        <w:t>UMOWA NR …………………/2026</w:t>
      </w:r>
    </w:p>
    <w:p w14:paraId="0A2917B4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zawarta w Skarbimierzu-Osiedlu w dniu ………………… 2026 r. pomiędzy:</w:t>
      </w:r>
    </w:p>
    <w:p w14:paraId="657F1A5F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Eko-Skarbimierz Sp. z o.o. z siedzibą w Skarbimierzu-Osiedlu, ul. Akacjowa 9, 49-318 Skarbimierz-Osiedle, wpisaną do rejestru przedsiębiorców Krajowego Rejestru Sądowego pod nr KRS …………………, NIP …………………, REGON …………………, reprezentowaną przez Andrzeja Kędrę – Prezesa Zarządu,</w:t>
      </w:r>
    </w:p>
    <w:p w14:paraId="5823A160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zwaną dalej „Zamawiającym”,</w:t>
      </w:r>
    </w:p>
    <w:p w14:paraId="69F2CB2C" w14:textId="77777777" w:rsidR="005B2103" w:rsidRPr="006F47A6" w:rsidRDefault="00000000" w:rsidP="00166B9D">
      <w:pPr>
        <w:spacing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a</w:t>
      </w:r>
    </w:p>
    <w:p w14:paraId="22693506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…………………………………………………………………………………………………………………………</w:t>
      </w:r>
      <w:r w:rsidRPr="006F47A6">
        <w:rPr>
          <w:rFonts w:ascii="Verdana" w:hAnsi="Verdana"/>
          <w:sz w:val="20"/>
          <w:szCs w:val="20"/>
          <w:lang w:val="pl-PL"/>
        </w:rPr>
        <w:br/>
        <w:t>…………………………………………………………………………………………………………………………</w:t>
      </w:r>
      <w:r w:rsidRPr="006F47A6">
        <w:rPr>
          <w:rFonts w:ascii="Verdana" w:hAnsi="Verdana"/>
          <w:sz w:val="20"/>
          <w:szCs w:val="20"/>
          <w:lang w:val="pl-PL"/>
        </w:rPr>
        <w:br/>
        <w:t>reprezentowanym przez: ……………………………………………………………………………………………,</w:t>
      </w:r>
    </w:p>
    <w:p w14:paraId="3923D915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zwanym dalej „Wykonawcą”,</w:t>
      </w:r>
    </w:p>
    <w:p w14:paraId="2F4BD36C" w14:textId="77777777" w:rsidR="005B2103" w:rsidRPr="006F47A6" w:rsidRDefault="00000000" w:rsidP="00166B9D">
      <w:pPr>
        <w:spacing w:after="100"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łącznie zwanymi dalej „Stronami”.</w:t>
      </w:r>
    </w:p>
    <w:p w14:paraId="0AFA9314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Umowa zostaje zawarta w wyniku wyboru oferty Wykonawcy w postępowaniu prowadzonym w trybie podstawowym bez negocjacji, o którym mowa w art. 275 pkt 1 ustawy z dnia 11 września 2019 r. – Prawo zamówień publicznych (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t.j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. Dz. U. z 2026 r. poz. 793), zwanej dalej „ustawą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”, dla zadania pn. Budowa Punktu Selektywnej Zbiórki Odpadów Komunalnych - Poprawa efektywności energetycznej nowego PSZOK w formule „zaprojektuj i wybuduj”.</w:t>
      </w:r>
    </w:p>
    <w:p w14:paraId="49E92C9F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Oświadczenia Stron</w:t>
      </w:r>
    </w:p>
    <w:p w14:paraId="1161BF1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oświadcza, że:</w:t>
      </w:r>
    </w:p>
    <w:p w14:paraId="6DED4580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posiada wiedzę, doświadczenie, potencjał techniczny i personel niezbędny do prawidłowego, kompletnego i terminowego wykonania Umowy;</w:t>
      </w:r>
    </w:p>
    <w:p w14:paraId="42901F69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zapoznał się z SWZ, Programem Funkcjonalno-Użytkowym, załącznikiem „Minimalne parametry systemu”, Wykazem Cen, warunkami lokalnymi oraz treścią złożonej oferty i nie wnosi do nich zastrzeżeń uniemożliwiających realizację zamówienia;</w:t>
      </w:r>
    </w:p>
    <w:p w14:paraId="2E11C5CE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odbył wymaganą SWZ wizję lokalną i uwzględnił w cenie ofertowej warunki istniejące na terenie inwestycji;</w:t>
      </w:r>
    </w:p>
    <w:p w14:paraId="7ADE2E5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posiada albo zapewni przez cały okres realizacji wszelkie wymagane prawem uprawnienia, kwalifikacje, autoryzacje, osoby funkcyjne i zasoby;</w:t>
      </w:r>
    </w:p>
    <w:p w14:paraId="38A412B9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przyjmuje odpowiedzialność za kompletne zaprojektowanie, uzyskanie wymaganych uzgodnień i rozstrzygnięć formalnoprawnych oraz wykonanie, uruchomienie i przekazanie do eksploatacji całego systemu;</w:t>
      </w:r>
    </w:p>
    <w:p w14:paraId="096F24B1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wynagrodzenie ryczałtowe obejmuje wszystkie koszty i ryzyka konieczne do osiągnięcia efektu funkcjonalno-użytkowego określonego dokumentami zamówienia.</w:t>
      </w:r>
    </w:p>
    <w:p w14:paraId="07DF59D8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Zamawiający oświadcza, że będzie współdziałał z Wykonawcą w zakresie koniecznym do należytej realizacji Umowy, w szczególności udostępni teren i posiadane dokumenty oraz będzie dokonywał czynności akceptacyjnych i odbiorowych w terminach określonych Umową.</w:t>
      </w:r>
    </w:p>
    <w:p w14:paraId="1E866825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lastRenderedPageBreak/>
        <w:t>§ 2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Przedmiot Umowy i dokumenty kontraktowe</w:t>
      </w:r>
    </w:p>
    <w:p w14:paraId="25562185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Zamawiający zleca, a Wykonawca przyjmuje do kompleksowego wykonania zadanie pn. Budowa Punktu Selektywnej Zbiórki Odpadów Komunalnych - Poprawa efektywności energetycznej nowego PSZOK w formule „zaprojektuj i wybuduj”, na terenie PSZOK w Skarbimierzu-Osiedlu przy ul. Wierzbowej 31, dz. nr 92/17.</w:t>
      </w:r>
    </w:p>
    <w:p w14:paraId="7450A92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Przedmiot Umowy obejmuje w szczególności:</w:t>
      </w:r>
    </w:p>
    <w:p w14:paraId="55755192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inwentaryzację stanu istniejącego i czynności przygotowawcze niezbędne do projektowania;</w:t>
      </w:r>
    </w:p>
    <w:p w14:paraId="10C72E2D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opracowanie koncepcji projektowej i uzyskanie jej akceptacji Zamawiającego;</w:t>
      </w:r>
    </w:p>
    <w:p w14:paraId="4443298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opracowanie kompletnej dokumentacji projektowej wszystkich wymaganych branż wraz z obliczeniami, analizami, schematami, zestawieniami, specyfikacjami, dokumentacją techniczną i wykonawczą;</w:t>
      </w:r>
    </w:p>
    <w:p w14:paraId="5F9DB859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uzyskanie wszelkich wymaganych opinii, uzgodnień, warunków technicznych, zgód, pozwoleń i decyzji oraz dokonanie zgłoszeń warunkujących zgodne z prawem rozpoczęcie i wykonanie robót;</w:t>
      </w:r>
    </w:p>
    <w:p w14:paraId="40B61C07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5) wykonanie i uruchomienie instalacji fotowoltaicznej o mocy po stronie DC nie mniejszej niż 19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kWp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, z hybrydowym falownikiem/inwerterem o mocy AC nie mniejszej niż 17 kW;</w:t>
      </w:r>
    </w:p>
    <w:p w14:paraId="255E0F6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dostawę, montaż i uruchomienie magazynu energii o pojemności nie mniejszej niż 37 kWh, w technologii LFP;</w:t>
      </w:r>
    </w:p>
    <w:p w14:paraId="2481107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7) wykonanie EMS, systemu zasilania rezerwowego i SZR, inteligentnego układu pomiarowego oraz wymaganej komunikacji;</w:t>
      </w:r>
    </w:p>
    <w:p w14:paraId="0660CA32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8) dostawę, montaż i uruchomienie stacji ładowania pojazdów elektrycznych o mocy 22 kW, z możliwością ograniczenia mocy do 20 kW;</w:t>
      </w:r>
    </w:p>
    <w:p w14:paraId="4A399F67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9) wykonanie konstrukcji wsporczych, tras kablowych AC/DC/telekomunikacyjnych, rozdzielnic, zabezpieczeń, uziemień oraz robót ziemnych, nawierzchniowych, odtworzeniowych i towarzyszących;</w:t>
      </w:r>
    </w:p>
    <w:p w14:paraId="1FA517F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10) wykonanie badań, pomiarów, prób funkcjonalnych i rozruchów, szkolenie personelu Zamawiającego oraz przekazanie kompletnej dokumentacji powykonawczej;</w:t>
      </w:r>
    </w:p>
    <w:p w14:paraId="1B947D7A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11) wykonanie formalności wymaganych po zakończeniu robót, w tym wobec OSD i Państwowej Straży Pożarnej, jeżeli obowiązek taki wynika z przepisów lub przyjętych rozwiązań.</w:t>
      </w:r>
    </w:p>
    <w:p w14:paraId="2A9E6DA4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Integralną część Umowy stanowią, niezależnie od ich fizycznego dołączenia:</w:t>
      </w:r>
    </w:p>
    <w:p w14:paraId="1AE0E88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Specyfikacja Warunków Zamówienia wraz z wyjaśnieniami i zmianami;</w:t>
      </w:r>
    </w:p>
    <w:p w14:paraId="41451C2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PFU-1, PFU-2 i PFU-3 oraz załącznik „Minimalne parametry systemu”;</w:t>
      </w:r>
    </w:p>
    <w:p w14:paraId="13558B84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oferta Wykonawcy wraz z formularzem ofertowym i dokumentami wpływającymi na ocenę oferty;</w:t>
      </w:r>
    </w:p>
    <w:p w14:paraId="53D5F2C9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Wykaz Cen;</w:t>
      </w:r>
    </w:p>
    <w:p w14:paraId="51CFECD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przedmiotowe środki dowodowe dotyczące zaoferowanych urządzeń i rozwiązań;</w:t>
      </w:r>
    </w:p>
    <w:p w14:paraId="30BD326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dokumentacja projektowa zaakceptowana zgodnie z Umową.</w:t>
      </w:r>
    </w:p>
    <w:p w14:paraId="65431B10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W przypadku rozbieżności pierwszeństwo mają wymagania wynikające z Umowy i SWZ, następnie PFU i minimalnych parametrów systemu, a następnie zaakceptowana dokumentacja projektowa, z zastrzeżeniem że rozwiązanie przyjęte w ofercie nie może zostać pogorszone w zakresie parametrów, cech i zobowiązań, które miały wpływ na ocenę oferty.</w:t>
      </w:r>
    </w:p>
    <w:p w14:paraId="5A7234D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Wykonawca odpowiada za osiągnięcie pełnego efektu funkcjonalno-użytkowego określonego w dokumentach zamówienia, także jeżeli określony element pomocniczy, czynność lub materiał nie został wprost wyszczególniony, lecz jest niezbędny do prawidłowego działania, bezpieczeństwa, odbioru lub eksploatacji systemu.</w:t>
      </w:r>
    </w:p>
    <w:p w14:paraId="6A62EC62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lastRenderedPageBreak/>
        <w:t>§ 3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Etapy i terminy realizacji</w:t>
      </w:r>
    </w:p>
    <w:p w14:paraId="70134D3B" w14:textId="4EBBB3AB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1. Termin wykonania całego przedmiotu Umowy wynosi maksymalnie </w:t>
      </w:r>
      <w:r w:rsidR="00EB7805" w:rsidRPr="006F47A6">
        <w:rPr>
          <w:rFonts w:ascii="Verdana" w:hAnsi="Verdana"/>
          <w:sz w:val="20"/>
          <w:szCs w:val="20"/>
          <w:lang w:val="pl-PL"/>
        </w:rPr>
        <w:t>45</w:t>
      </w:r>
      <w:r w:rsidRPr="006F47A6">
        <w:rPr>
          <w:rFonts w:ascii="Verdana" w:hAnsi="Verdana"/>
          <w:sz w:val="20"/>
          <w:szCs w:val="20"/>
          <w:lang w:val="pl-PL"/>
        </w:rPr>
        <w:t xml:space="preserve"> dni od dnia zawarcia Umowy.</w:t>
      </w:r>
    </w:p>
    <w:p w14:paraId="2F86C446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Realizacja następuje w dwóch kolejnych etapach:</w:t>
      </w:r>
    </w:p>
    <w:p w14:paraId="60248460" w14:textId="417A650D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– Etap I – projektowanie i uzyskanie wymaganych uzgodnień oraz rozstrzygnięć formalnoprawnych – do </w:t>
      </w:r>
      <w:r w:rsidR="00EB7805" w:rsidRPr="006F47A6">
        <w:rPr>
          <w:rFonts w:ascii="Verdana" w:hAnsi="Verdana"/>
          <w:sz w:val="20"/>
          <w:szCs w:val="20"/>
          <w:lang w:val="pl-PL"/>
        </w:rPr>
        <w:t>30</w:t>
      </w:r>
      <w:r w:rsidRPr="006F47A6">
        <w:rPr>
          <w:rFonts w:ascii="Verdana" w:hAnsi="Verdana"/>
          <w:sz w:val="20"/>
          <w:szCs w:val="20"/>
          <w:lang w:val="pl-PL"/>
        </w:rPr>
        <w:t xml:space="preserve"> dni od dnia zawarcia Umowy;</w:t>
      </w:r>
    </w:p>
    <w:p w14:paraId="73F733A2" w14:textId="1CE82470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– Etap II – wykonanie robót budowlanych, montaż, uruchomienie i odbiór – do </w:t>
      </w:r>
      <w:r w:rsidR="00EB7805" w:rsidRPr="006F47A6">
        <w:rPr>
          <w:rFonts w:ascii="Verdana" w:hAnsi="Verdana"/>
          <w:sz w:val="20"/>
          <w:szCs w:val="20"/>
          <w:lang w:val="pl-PL"/>
        </w:rPr>
        <w:t>15</w:t>
      </w:r>
      <w:r w:rsidRPr="006F47A6">
        <w:rPr>
          <w:rFonts w:ascii="Verdana" w:hAnsi="Verdana"/>
          <w:sz w:val="20"/>
          <w:szCs w:val="20"/>
          <w:lang w:val="pl-PL"/>
        </w:rPr>
        <w:t xml:space="preserve"> dni od dnia pisemnej/protokolarnej akceptacji Etapu I przez Zamawiającego, przy czym zakończenie całego przedmiotu Umowy nie może nastąpić później niż w </w:t>
      </w:r>
      <w:r w:rsidR="00EB7805" w:rsidRPr="006F47A6">
        <w:rPr>
          <w:rFonts w:ascii="Verdana" w:hAnsi="Verdana"/>
          <w:sz w:val="20"/>
          <w:szCs w:val="20"/>
          <w:lang w:val="pl-PL"/>
        </w:rPr>
        <w:t>45</w:t>
      </w:r>
      <w:r w:rsidRPr="006F47A6">
        <w:rPr>
          <w:rFonts w:ascii="Verdana" w:hAnsi="Verdana"/>
          <w:sz w:val="20"/>
          <w:szCs w:val="20"/>
          <w:lang w:val="pl-PL"/>
        </w:rPr>
        <w:t>. dniu od dnia zawarcia Umowy.</w:t>
      </w:r>
    </w:p>
    <w:p w14:paraId="6D84C91B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 ramach Etapu I Wykonawca wykona w szczególności inwentaryzację, koncepcję, kompletną dokumentację projektową, wymagane obliczenia i analizy oraz uzyska wszystkie wymagane na tym etapie opinie, uzgodnienia, warunki techniczne, zgody, pozwolenia i decyzje oraz dokona wymaganych zgłoszeń.</w:t>
      </w:r>
    </w:p>
    <w:p w14:paraId="1A24095F" w14:textId="329562C2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4. Zamawiający zweryfikuje przekazaną koncepcję lub dokumentację w terminie do 5 dni roboczych od dnia jej otrzymania. Wykonawca jest zobowiązany uwzględnić zasadne uwagi Zamawiającego, przy czym czas na wprowadzenie uwag i korekt mieści się w </w:t>
      </w:r>
      <w:r w:rsidR="00771724" w:rsidRPr="006F47A6">
        <w:rPr>
          <w:rFonts w:ascii="Verdana" w:hAnsi="Verdana"/>
          <w:sz w:val="20"/>
          <w:szCs w:val="20"/>
          <w:lang w:val="pl-PL"/>
        </w:rPr>
        <w:t>30</w:t>
      </w:r>
      <w:r w:rsidRPr="006F47A6">
        <w:rPr>
          <w:rFonts w:ascii="Verdana" w:hAnsi="Verdana"/>
          <w:sz w:val="20"/>
          <w:szCs w:val="20"/>
          <w:lang w:val="pl-PL"/>
        </w:rPr>
        <w:t>-dniowym terminie Etapu I.</w:t>
      </w:r>
    </w:p>
    <w:p w14:paraId="73883F06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Etap I uważa się za zakończony po łącznym spełnieniu następujących warunków:</w:t>
      </w:r>
    </w:p>
    <w:p w14:paraId="4CE6CE40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przekazaniu kompletnej dokumentacji projektowej;</w:t>
      </w:r>
    </w:p>
    <w:p w14:paraId="4D835DDE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uzyskaniu wymaganych na tym etapie uzgodnień, zgód, pozwoleń i decyzji oraz dokonaniu wymaganych zgłoszeń;</w:t>
      </w:r>
    </w:p>
    <w:p w14:paraId="43B4E7B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pisemnej lub protokolarnej akceptacji dokumentacji przez Zamawiającego.</w:t>
      </w:r>
    </w:p>
    <w:p w14:paraId="0E2A17B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Rozpoczęcie Etapu II przed zakończeniem i akceptacją Etapu I oraz przed uzyskaniem dokumentów formalnoprawnych umożliwiających rozpoczęcie robót jest niedopuszczalne.</w:t>
      </w:r>
    </w:p>
    <w:p w14:paraId="7FDBD4B0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7. Akceptacja dokumentacji przez Zamawiającego nie przenosi na Zamawiającego odpowiedzialności projektowej, nie stanowi przejęcia odpowiedzialności za dobór rozwiązań i nie zwalnia Wykonawcy z obowiązku usunięcia wad dokumentacji.</w:t>
      </w:r>
    </w:p>
    <w:p w14:paraId="2F7B59A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8. Jeżeli weryfikacja dokumentacji przez Zamawiającego przekroczy termin, o którym mowa w ust. 4, z przyczyn leżących wyłącznie po stronie Zamawiającego i okoliczność ta rzeczywiście wpływa na ścieżkę krytyczną realizacji, zmiana terminu może zostać dokonana na zasadach określonych w § 20.</w:t>
      </w:r>
    </w:p>
    <w:p w14:paraId="2A2B1CEF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4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Dokumentacja projektowa, uzgodnienia i prawa autorskie</w:t>
      </w:r>
    </w:p>
    <w:p w14:paraId="5301B85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Dokumentacja projektowa musi być kompletna, skoordynowana międzybranżowo i umożliwiać wykonanie, odbiór oraz bezpieczną eksploatację wszystkich elementów systemu zgodnie z PFU, przepisami, normami, warunkami technicznymi, wymaganiami OSD, producentów urządzeń oraz zasadami wiedzy technicznej.</w:t>
      </w:r>
    </w:p>
    <w:p w14:paraId="0408DDD0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zapewni w dokumentacji w szczególności rozwiązania dla instalacji PV, magazynu energii, falownika, EMS, SZR, układu pomiarowego, stacji ładowania, konstrukcji wsporczych, uziemień, ochrony odgromowej i przeciwprzepięciowej, tras kablowych, zabezpieczeń oraz zagospodarowania terenu – w zakresie wymaganym PFU i przyjętymi rozwiązaniami.</w:t>
      </w:r>
    </w:p>
    <w:p w14:paraId="633214A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Wykonawca uzyska na własny koszt i ryzyko wszystkie wymagane prawem lub technicznie uzgodnienia, opinie, warunki, zgody, pozwolenia i decyzje, w tym uzgodnienia ppoż. i dotyczące przyłączenia lub zgłoszenia do OSD, w zakresie właściwym dla ostatecznie przyjętych rozwiązań.</w:t>
      </w:r>
    </w:p>
    <w:p w14:paraId="134E5AC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Dokumentację Wykonawca przekaże w liczbie egzemplarzy i formatach określonych PFU, w tym w wersji elektronicznej oraz – jeśli PFU tego wymaga – w formatach edytowalnych.</w:t>
      </w:r>
    </w:p>
    <w:p w14:paraId="3FFE3D0B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5. Z chwilą zapłaty wynagrodzenia za przedmiot Umowy Wykonawca przenosi na Zamawiającego, bez dodatkowego wynagrodzenia, autorskie prawa majątkowe do dokumentacji stworzonej w ramach Umowy, w zakresie niezbędnym do korzystania z inwestycji, jej wykonania, przebudowy, rozbudowy, remontu, eksploatacji, serwisowania i archiwizacji, wraz z prawem do dokonywania zmian i zlecania ich osobom trzecim. Wykonawca zapewnia udzielenie odpowiednich upoważnień do wykonywania praw zależnych.</w:t>
      </w:r>
    </w:p>
    <w:p w14:paraId="1778AF48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Wykonawca oświadcza, że korzystanie przez Zamawiającego z dokumentacji zgodnie z Umową nie będzie naruszać praw osób trzecich. W razie zgłoszenia roszczeń przez osoby trzecie Wykonawca podejmie na własny koszt działania niezbędne do ochrony Zamawiającego.</w:t>
      </w:r>
    </w:p>
    <w:p w14:paraId="0BE9204C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5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Obowiązki Zamawiającego</w:t>
      </w:r>
    </w:p>
    <w:p w14:paraId="0988AD7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Do obowiązków Zamawiającego należy w szczególności:</w:t>
      </w:r>
    </w:p>
    <w:p w14:paraId="5B74A937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współdziałanie z Wykonawcą i przekazanie posiadanych informacji oraz dokumentów niezbędnych do realizacji Umowy;</w:t>
      </w:r>
    </w:p>
    <w:p w14:paraId="258C992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udostępnienie terenu inwestycji w zakresie niezbędnym do wykonania inwentaryzacji, projektowania i robót;</w:t>
      </w:r>
    </w:p>
    <w:p w14:paraId="1DDBE514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weryfikacja koncepcji i dokumentacji w terminach określonych Umową;</w:t>
      </w:r>
    </w:p>
    <w:p w14:paraId="17EFF26E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zapewnienie nadzoru inwestorskiego, jeżeli jest wymagany przepisami lub decyzją Zamawiającego;</w:t>
      </w:r>
    </w:p>
    <w:p w14:paraId="6B342858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dokonywanie odbiorów zgodnie z Umową;</w:t>
      </w:r>
    </w:p>
    <w:p w14:paraId="4AFCB5A0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zapłata należnego wynagrodzenia po spełnieniu warunków określonych Umową.</w:t>
      </w:r>
    </w:p>
    <w:p w14:paraId="5BD08620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6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Obowiązki Wykonawcy</w:t>
      </w:r>
    </w:p>
    <w:p w14:paraId="69B6730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zobowiązuje się w szczególności do:</w:t>
      </w:r>
    </w:p>
    <w:p w14:paraId="1766F77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wykonania pełnego zakresu projektowego i wykonawczego z należytą starannością właściwą dla profesjonalisty;</w:t>
      </w:r>
    </w:p>
    <w:p w14:paraId="6430144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zapewnienia osób posiadających wymagane uprawnienia i kwalifikacje, w tym projektanta i kierownika robót w specjalności instalacyjnej elektrycznej i elektroenergetycznej oraz osób wymaganych PFU i SWZ;</w:t>
      </w:r>
    </w:p>
    <w:p w14:paraId="2386BA4B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zapewnienia co najmniej dwóch osób posiadających ważne certyfikaty instalatora OZE w zakresie systemów fotowoltaicznych wydane przez UDT albo równoważne kwalifikacje oraz wymagane doświadczenie, o ile osoby te zostały wskazane na potwierdzenie warunku udziału;</w:t>
      </w:r>
    </w:p>
    <w:p w14:paraId="02A58234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zapewnienia dodatkowych projektantów i kierowników robót innych specjalności, jeżeli okażą się wymagani dla przyjętych rozwiązań, bez prawa do dodatkowego wynagrodzenia;</w:t>
      </w:r>
    </w:p>
    <w:p w14:paraId="2280A5C9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zapewnienia wymaganych przez producentów szkoleń, autoryzacji lub równoważnych kwalifikacji osób wykonujących montaż, uruchomienie, konfigurację i serwis kluczowych urządzeń;</w:t>
      </w:r>
    </w:p>
    <w:p w14:paraId="3C64DFE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prowadzenia robót zgodnie z zaakceptowaną dokumentacją, PFU, przepisami, zasadami wiedzy technicznej, BHP, ppoż. i ochrony środowiska;</w:t>
      </w:r>
    </w:p>
    <w:p w14:paraId="04EE36CD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7) realizacji zamówienia zgodnie z zasadą DNSH i prawidłowego gospodarowania odpadami;</w:t>
      </w:r>
    </w:p>
    <w:p w14:paraId="41B90B72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8) zabezpieczenia istniejących instalacji, urządzeń i elementów zagospodarowania terenu oraz naprawy szkód powstałych z jego winy;</w:t>
      </w:r>
    </w:p>
    <w:p w14:paraId="72F8FE5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9) wykonania wszystkich pomiarów, prób, testów, rozruchów, regulacji i konfiguracji wymaganych do bezpiecznego użytkowania systemu;</w:t>
      </w:r>
    </w:p>
    <w:p w14:paraId="5543097B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10) przeprowadzenia szkolenia personelu Zamawiającego;</w:t>
      </w:r>
    </w:p>
    <w:p w14:paraId="07CF897B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11) przekazania kompletnej dokumentacji powykonawczej, instrukcji, kart katalogowych, DTR, deklaracji, certyfikatów, protokołów, dokumentów gwarancyjnych oraz potwierdzeń wymaganych zgłoszeń;</w:t>
      </w:r>
    </w:p>
    <w:p w14:paraId="3FD9E65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12) utrzymania ważnego ubezpieczenia OC przez cały okres realizacji Umowy co najmniej na poziomie wymaganym SWZ;</w:t>
      </w:r>
    </w:p>
    <w:p w14:paraId="256642FE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13) niezwłocznego informowania Zamawiającego o okolicznościach mogących wpływać na termin, koszt, jakość albo zgodność realizacji z dokumentami zamówienia.</w:t>
      </w:r>
    </w:p>
    <w:p w14:paraId="5F24C444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ponosi pełną odpowiedzialność za koordynację prac projektowych i wykonawczych oraz za kompatybilność wszystkich urządzeń, systemów i oprogramowania.</w:t>
      </w:r>
    </w:p>
    <w:p w14:paraId="208A552C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7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Personel Wykonawcy i koordynacja</w:t>
      </w:r>
    </w:p>
    <w:p w14:paraId="75F2451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wyznacza do realizacji Umowy:</w:t>
      </w:r>
    </w:p>
    <w:p w14:paraId="6A5231FD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projektanta w specjalności instalacyjnej w zakresie sieci, instalacji i urządzeń elektrycznych i elektroenergetycznych: ………………………………………, nr uprawnień ………………………………………;</w:t>
      </w:r>
    </w:p>
    <w:p w14:paraId="6E54A99F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kierownika budowy/kierownika robót w specjalności instalacyjnej elektrycznej i elektroenergetycznej: ………………………………………, nr uprawnień ………………………………………;</w:t>
      </w:r>
    </w:p>
    <w:p w14:paraId="40FC3C7C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instalatorów OZE: ……………………………………… oraz ………………………………………;</w:t>
      </w:r>
    </w:p>
    <w:p w14:paraId="27A9477A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inne osoby wymagane przyjętym rozwiązaniem: ……………………………………………………………………….</w:t>
      </w:r>
    </w:p>
    <w:p w14:paraId="2427D26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Zmiana osoby wskazanej na potwierdzenie warunku udziału wymaga uprzedniego wykazania, że osoba zastępująca posiada kwalifikacje i doświadczenie nie mniejsze niż wymagane w SWZ. Jeżeli zmiana dotyczy osoby lub cechy ocenianej w kryterium ofertowym, nie może prowadzić do obniżenia parametrów, za które przyznano punkty.</w:t>
      </w:r>
    </w:p>
    <w:p w14:paraId="26BFDDBD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Zamawiający wyznacza do kontaktu i koordynacji realizacji Umowy: …………………………………………………………………… .</w:t>
      </w:r>
    </w:p>
    <w:p w14:paraId="29AA5C1A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Zamawiający może wyznaczyć inspektora/inspektorów nadzoru. Dane osób pełniących nadzór zostaną przekazane Wykonawcy odrębnie.</w:t>
      </w:r>
    </w:p>
    <w:p w14:paraId="079C0D04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8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Teren inwestycji, BHP, media i odpady</w:t>
      </w:r>
    </w:p>
    <w:p w14:paraId="08AC157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zorganizuje i zabezpieczy teren robót na własny koszt w sposób zapewniający bezpieczeństwo osób, mienia i ciągłość funkcjonowania obiektu w zakresie uzgodnionym z Zamawiającym.</w:t>
      </w:r>
    </w:p>
    <w:p w14:paraId="4CBF525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zapewni na własny koszt media, sprzęt, zaplecze, transport, składowanie, zabezpieczenia i inne świadczenia niezbędne do realizacji, chyba że Strony pisemnie uzgodnią inaczej.</w:t>
      </w:r>
    </w:p>
    <w:p w14:paraId="62C78A1B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Wykonawca odpowiada za gospodarowanie odpadami wytworzonymi podczas realizacji zgodnie z przepisami i wymaganiami DNSH. Dokumenty potwierdzające prawidłowe zagospodarowanie odpadów, jeżeli wymagane, zostaną przekazane przy odbiorze końcowym.</w:t>
      </w:r>
    </w:p>
    <w:p w14:paraId="1C0A233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Po zakończeniu robót Wykonawca uporządkuje teren i odtworzy elementy naruszone w toku realizacji do stanu nie gorszego niż przed rozpoczęciem prac, z uwzględnieniem rozwiązań objętych projektem.</w:t>
      </w:r>
    </w:p>
    <w:p w14:paraId="4BF60D62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9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Materiały, urządzenia i rozwiązania równoważne</w:t>
      </w:r>
    </w:p>
    <w:p w14:paraId="396C53F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Wszystkie materiały, urządzenia i elementy systemu muszą być fabrycznie nowe, wolne od wad fizycznych i prawnych, dopuszczone do obrotu i stosowania oraz zgodne z PFU, minimalnymi parametrami systemu i ofertą Wykonawcy.</w:t>
      </w:r>
    </w:p>
    <w:p w14:paraId="0BDE5C7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 xml:space="preserve">2. Wykonawca zastosuje urządzenia producentów i modeli wskazanych w ofercie oraz przedmiotowych środkach dowodowych. Zmiana urządzenia, producenta, modelu, oprogramowania albo rozwiązania technicznego może nastąpić wyłącznie po uprzedniej akceptacji Zamawiającego i w granicach dopuszczalnych ustawą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oraz § 20 Umowy.</w:t>
      </w:r>
    </w:p>
    <w:p w14:paraId="6C8DEF0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3. Zmiana, o której mowa w ust. 2, nie może prowadzić do pogorszenia parametrów technicznych, funkcjonalnych, jakościowych, gwarancyjnych, środowiskowych, serwisowych ani do utraty cech, za które oferta otrzymała punkty, chyba że zmiana Umowy jest dopuszczalna na podstawie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i Zamawiający wyrazi na nią zgodę.</w:t>
      </w:r>
    </w:p>
    <w:p w14:paraId="1C171F4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Na żądanie Zamawiającego Wykonawca przed wbudowaniem lub montażem przedłoży karty katalogowe, deklaracje zgodności, certyfikaty, dokumenty gwarancyjne i dokumenty potwierdzające autoryzację lub inne wymagane dokumenty.</w:t>
      </w:r>
    </w:p>
    <w:p w14:paraId="3E16E072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10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Parametry oferty wiążące w okresie realizacji i gwarancji</w:t>
      </w:r>
    </w:p>
    <w:p w14:paraId="0EAD5B78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Zgodnie z ofertą Wykonawcy: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82"/>
        <w:gridCol w:w="4981"/>
      </w:tblGrid>
      <w:tr w:rsidR="005B2103" w:rsidRPr="006F47A6" w14:paraId="7DA4A0EB" w14:textId="77777777">
        <w:trPr>
          <w:cantSplit/>
          <w:jc w:val="center"/>
        </w:trPr>
        <w:tc>
          <w:tcPr>
            <w:tcW w:w="4986" w:type="dxa"/>
            <w:vAlign w:val="center"/>
          </w:tcPr>
          <w:p w14:paraId="2B9ACD35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Czas reakcji serwisu gwarancyjnego</w:t>
            </w:r>
          </w:p>
        </w:tc>
        <w:tc>
          <w:tcPr>
            <w:tcW w:w="4986" w:type="dxa"/>
            <w:vAlign w:val="center"/>
          </w:tcPr>
          <w:p w14:paraId="6CBF3016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……………… godzin (nie więcej niż 24 godziny)</w:t>
            </w:r>
          </w:p>
        </w:tc>
      </w:tr>
      <w:tr w:rsidR="005B2103" w:rsidRPr="006F47A6" w14:paraId="30693888" w14:textId="77777777">
        <w:trPr>
          <w:cantSplit/>
          <w:jc w:val="center"/>
        </w:trPr>
        <w:tc>
          <w:tcPr>
            <w:tcW w:w="4986" w:type="dxa"/>
            <w:vAlign w:val="center"/>
          </w:tcPr>
          <w:p w14:paraId="2FBE4AFD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Kryterium K1 – kluczowe komponenty jednego producenta</w:t>
            </w:r>
          </w:p>
        </w:tc>
        <w:tc>
          <w:tcPr>
            <w:tcW w:w="4986" w:type="dxa"/>
            <w:vAlign w:val="center"/>
          </w:tcPr>
          <w:p w14:paraId="324F89E1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Wykonawca uzyskał: ……… pkt [0 / 20]</w:t>
            </w:r>
          </w:p>
        </w:tc>
      </w:tr>
      <w:tr w:rsidR="005B2103" w:rsidRPr="006F47A6" w14:paraId="3551EB2F" w14:textId="77777777">
        <w:trPr>
          <w:cantSplit/>
          <w:jc w:val="center"/>
        </w:trPr>
        <w:tc>
          <w:tcPr>
            <w:tcW w:w="4986" w:type="dxa"/>
            <w:vAlign w:val="center"/>
          </w:tcPr>
          <w:p w14:paraId="4FAA914C" w14:textId="05F1A03D" w:rsidR="005B2103" w:rsidRPr="006F47A6" w:rsidRDefault="006F47A6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Kryterium K2 – Pochodzenie kluczowych komponentów, lokalizacja serwerów i bezpieczeństwo danych</w:t>
            </w:r>
          </w:p>
        </w:tc>
        <w:tc>
          <w:tcPr>
            <w:tcW w:w="4986" w:type="dxa"/>
            <w:vAlign w:val="center"/>
          </w:tcPr>
          <w:p w14:paraId="5D94ECEB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Wykonawca uzyskał: ……… pkt [0 / 10]</w:t>
            </w:r>
          </w:p>
        </w:tc>
      </w:tr>
      <w:tr w:rsidR="005B2103" w:rsidRPr="006F47A6" w14:paraId="1BD7BEC4" w14:textId="77777777">
        <w:trPr>
          <w:cantSplit/>
          <w:jc w:val="center"/>
        </w:trPr>
        <w:tc>
          <w:tcPr>
            <w:tcW w:w="4986" w:type="dxa"/>
            <w:vAlign w:val="center"/>
          </w:tcPr>
          <w:p w14:paraId="22B82E90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Kluczowe komponenty / producent</w:t>
            </w:r>
          </w:p>
        </w:tc>
        <w:tc>
          <w:tcPr>
            <w:tcW w:w="4986" w:type="dxa"/>
            <w:vAlign w:val="center"/>
          </w:tcPr>
          <w:p w14:paraId="0EDEFE8A" w14:textId="77777777" w:rsidR="005B2103" w:rsidRPr="006F47A6" w:rsidRDefault="00000000" w:rsidP="00166B9D">
            <w:pPr>
              <w:spacing w:after="0"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falownik: ………………; magazyn energii: ………………; stacja ładowania: ………………; platforma monitorująca: ………………</w:t>
            </w:r>
          </w:p>
        </w:tc>
      </w:tr>
    </w:tbl>
    <w:p w14:paraId="3EBE156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Przez czas reakcji serwisu rozumie się czas od skutecznego zgłoszenia awarii lub usterki do podjęcia działań serwisowych: kontaktu z Zamawiającym i rozpoczęcia diagnostyki zdalnej albo – gdy charakter zdarzenia tego wymaga – podjęcia czynności zmierzających do diagnostyki lub naprawy na miejscu.</w:t>
      </w:r>
    </w:p>
    <w:p w14:paraId="1D47229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Jeżeli oferta Wykonawcy otrzymała 20 pkt w kryterium K1, Wykonawca jest zobowiązany przez cały okres realizacji oraz w zakresie niezbędnym do wykonywania gwarancji utrzymać warunek, że falownik/inwerter, magazyn energii, stacja ładowania pojazdów oraz platforma monitorująca/system monitoringu pracy instalacji pochodzą od jednego producenta zgodnie z dokumentami złożonymi z ofertą.</w:t>
      </w:r>
    </w:p>
    <w:p w14:paraId="61899B92" w14:textId="77777777" w:rsidR="006F47A6" w:rsidRPr="006F47A6" w:rsidRDefault="00000000" w:rsidP="006F47A6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4. </w:t>
      </w:r>
      <w:r w:rsidR="006F47A6" w:rsidRPr="006F47A6">
        <w:rPr>
          <w:rFonts w:ascii="Verdana" w:hAnsi="Verdana"/>
          <w:sz w:val="20"/>
          <w:szCs w:val="20"/>
          <w:lang w:val="pl-PL"/>
        </w:rPr>
        <w:t>Jeżeli oferta Wykonawcy otrzymała 10 pkt w kryterium K2, Wykonawca jest zobowiązany przez cały okres realizacji Umowy oraz – w zakresie dotyczącym działania platformy monitorującej – przez okres gwarancji utrzymać warunki, na podstawie których przyznano punkty, tj.:</w:t>
      </w:r>
    </w:p>
    <w:p w14:paraId="7722181D" w14:textId="62661D9D" w:rsidR="006F47A6" w:rsidRPr="006F47A6" w:rsidRDefault="006F47A6" w:rsidP="006F47A6">
      <w:pPr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falownik / inwerter, magazyn energii oraz stacja ładowania pojazdów muszą pochodzić </w:t>
      </w:r>
      <w:r>
        <w:rPr>
          <w:rFonts w:ascii="Verdana" w:hAnsi="Verdana"/>
          <w:sz w:val="20"/>
          <w:szCs w:val="20"/>
          <w:lang w:val="pl-PL"/>
        </w:rPr>
        <w:br/>
      </w:r>
      <w:r w:rsidRPr="006F47A6">
        <w:rPr>
          <w:rFonts w:ascii="Verdana" w:hAnsi="Verdana"/>
          <w:sz w:val="20"/>
          <w:szCs w:val="20"/>
          <w:lang w:val="pl-PL"/>
        </w:rPr>
        <w:t xml:space="preserve">z państw, o których mowa w art. 16a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; </w:t>
      </w:r>
    </w:p>
    <w:p w14:paraId="7203F5D6" w14:textId="028AEAB4" w:rsidR="006F47A6" w:rsidRPr="006F47A6" w:rsidRDefault="006F47A6" w:rsidP="006F47A6">
      <w:pPr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infrastruktura serwerowa wykorzystywana do działania platformy monitorującej, </w:t>
      </w:r>
      <w:r>
        <w:rPr>
          <w:rFonts w:ascii="Verdana" w:hAnsi="Verdana"/>
          <w:sz w:val="20"/>
          <w:szCs w:val="20"/>
          <w:lang w:val="pl-PL"/>
        </w:rPr>
        <w:br/>
      </w:r>
      <w:r w:rsidRPr="006F47A6">
        <w:rPr>
          <w:rFonts w:ascii="Verdana" w:hAnsi="Verdana"/>
          <w:sz w:val="20"/>
          <w:szCs w:val="20"/>
          <w:lang w:val="pl-PL"/>
        </w:rPr>
        <w:t xml:space="preserve">w szczególności do gromadzenia, przetwarzania lub przechowywania danych dotyczących pracy systemu, musi być zlokalizowana na terytorium Europejskiego Obszaru Gospodarczego (EOG); </w:t>
      </w:r>
    </w:p>
    <w:p w14:paraId="1CFB02C3" w14:textId="77777777" w:rsidR="006F47A6" w:rsidRPr="006F47A6" w:rsidRDefault="006F47A6" w:rsidP="006F47A6">
      <w:pPr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platforma monitorująca musi zapewniać zabezpieczoną transmisję danych oraz mechanizmy uwierzytelniania i kontroli dostępu. </w:t>
      </w:r>
    </w:p>
    <w:p w14:paraId="64A5BB98" w14:textId="78F72C24" w:rsidR="006F47A6" w:rsidRPr="006F47A6" w:rsidRDefault="006F47A6" w:rsidP="006F47A6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Utrata któregokolwiek z powyższych warunków stanowi naruszenie zobowiązania wynikającego z treści oferty.</w:t>
      </w:r>
    </w:p>
    <w:p w14:paraId="1345D5F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Naruszenie zobowiązań wynikających z ust. 1–4 stanowi nienależyte wykonanie Umowy i podlega sankcjom określonym w § 19.</w:t>
      </w:r>
    </w:p>
    <w:p w14:paraId="792ED925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lastRenderedPageBreak/>
        <w:t>§ 11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Podwykonawcy</w:t>
      </w:r>
    </w:p>
    <w:p w14:paraId="154D4DEA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może powierzyć wykonanie części zamówienia podwykonawcom. Powierzenie części zamówienia podwykonawcy nie zwalnia Wykonawcy z odpowiedzialności za należyte wykonanie Umowy.</w:t>
      </w:r>
    </w:p>
    <w:p w14:paraId="51B2CC05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przed przystąpieniem do realizacji przez podwykonawcę poda Zamawiającemu jego nazwę/firmę albo imię i nazwisko, dane kontaktowe oraz zakres powierzonych prac, o ile dane te nie zostały podane w ofercie. Wykonawca zawiadamia o każdej zmianie tych danych.</w:t>
      </w:r>
    </w:p>
    <w:p w14:paraId="5349B6A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 przypadku umowy o podwykonawstwo, której przedmiotem są roboty budowlane, Wykonawca, podwykonawca lub dalszy podwykonawca przedłoży Zamawiającemu projekt umowy i projekt każdej jej zmiany, a podwykonawca lub dalszy podwykonawca dołączy zgodę Wykonawcy na zawarcie umowy o treści zgodnej z projektem.</w:t>
      </w:r>
    </w:p>
    <w:p w14:paraId="4DF01E05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Zamawiający zgłosi w formie pisemnej zastrzeżenia do projektu umowy o podwykonawstwo lub jej zmiany w terminie 14 dni od dnia jej przedłożenia. Brak zastrzeżeń w tym terminie uważa się za akceptację projektu.</w:t>
      </w:r>
    </w:p>
    <w:p w14:paraId="0FBC965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Termin zapłaty wynagrodzenia podwykonawcy lub dalszemu podwykonawcy przewidziany w umowie o podwykonawstwo nie może być dłuższy niż 21 dni od dnia doręczenia Wykonawcy, podwykonawcy lub dalszemu podwykonawcy prawidłowej faktury lub rachunku potwierdzających wykonanie zleconej dostawy, usługi lub roboty budowlanej.</w:t>
      </w:r>
    </w:p>
    <w:p w14:paraId="50E11A84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Po zawarciu umowy o podwykonawstwo, której przedmiotem są roboty budowlane, Wykonawca, podwykonawca lub dalszy podwykonawca przedkłada Zamawiającemu poświadczoną za zgodność z oryginałem kopię tej umowy i każdej jej zmiany w terminie 7 dni od dnia zawarcia.</w:t>
      </w:r>
    </w:p>
    <w:p w14:paraId="66C324A6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7. Zamawiający zgłosi w formie pisemnej sprzeciw do umowy o podwykonawstwo, której przedmiotem są roboty budowlane, lub jej zmiany w terminie 14 dni od dnia przedłożenia, jeżeli jej treść nie spełnia wymagań SWZ lub Umowy. Brak sprzeciwu uważa się za akceptację umowy.</w:t>
      </w:r>
    </w:p>
    <w:p w14:paraId="6761E75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8. Wykonawca, podwykonawca lub dalszy podwykonawca przedkłada Zamawiającemu poświadczoną za zgodność z oryginałem kopię zawartej umowy o podwykonawstwo, której przedmiotem są dostawy lub usługi, oraz jej zmianę, w terminie 7 dni od dnia zawarcia, z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wyłączeniami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wynikającymi z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.</w:t>
      </w:r>
    </w:p>
    <w:p w14:paraId="31F407A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9. W przypadku zmiany albo rezygnacji z podwykonawcy będącego podmiotem udostępniającym zasoby Wykonawca wykaże Zamawiającemu, że proponowany inny podwykonawca lub Wykonawca samodzielnie spełnia warunki udziału w stopniu nie mniejszym niż podmiot zastępowany.</w:t>
      </w:r>
    </w:p>
    <w:p w14:paraId="79D6B42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10. Do bezpośredniej zapłaty wynagrodzenia podwykonawcy lub dalszemu podwykonawcy stosuje się przepisy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. Kwoty zapłacone przez Zamawiającego podwykonawcy lub dalszemu podwykonawcy podlegają potrąceniu z wynagrodzenia Wykonawcy.</w:t>
      </w:r>
    </w:p>
    <w:p w14:paraId="3CCB6E74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12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Wymagania zatrudnienia na podstawie stosunku pracy</w:t>
      </w:r>
    </w:p>
    <w:p w14:paraId="635929E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lub podwykonawca zobowiązany jest zatrudniać na podstawie stosunku pracy osoby wykonujące bezpośrednio roboty budowlane, montażowe, instalacyjne, ziemne, kablowe, odtworzeniowe i porządkowe, jeżeli wykonywanie tych czynności ma cechy stosunku pracy określone w art. 22 § 1 Kodeksu pracy.</w:t>
      </w:r>
    </w:p>
    <w:p w14:paraId="6EA8C9D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Wymóg nie dotyczy projektantów, kierownika budowy, kierowników robót, inspektorów, geodetów, rzeczoznawców, osób pełniących samodzielne funkcje techniczne w budownictwie ani osób fizycznych prowadzących działalność gospodarczą i wykonujących osobiście czynności w sposób niespełniający cech stosunku pracy.</w:t>
      </w:r>
    </w:p>
    <w:p w14:paraId="5C536DC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3. Na każde wezwanie Zamawiającego, w terminie wskazanym w wezwaniu, nie krótszym niż 5 dni roboczych, Wykonawca przedłoży wskazane przez Zamawiającego dowody potwierdzające spełnienie obowiązku, w szczególności oświadczenie Wykonawcy lub podwykonawcy, oświadczenie pracownika, zanonimizowaną kopię umowy o pracę lub inne dokumenty dopuszczalne przepisami.</w:t>
      </w:r>
    </w:p>
    <w:p w14:paraId="07A677A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Zamawiający jest uprawniony do żądania wyjaśnień oraz przeprowadzania kontroli w miejscu wykonywania świadczenia. Niespełnienie wymogu zatrudnienia podlega karze umownej określonej w § 19.</w:t>
      </w:r>
    </w:p>
    <w:p w14:paraId="184A1DA3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13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Wynagrodzenie i sposób rozliczenia</w:t>
      </w:r>
    </w:p>
    <w:p w14:paraId="6E5FBE5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Za należyte wykonanie całego przedmiotu Umowy Zamawiający zapłaci Wykonawcy wynagrodzenie ryczałtowe w wysokości:</w:t>
      </w:r>
    </w:p>
    <w:p w14:paraId="6A171947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netto: ………………………………… zł,</w:t>
      </w:r>
    </w:p>
    <w:p w14:paraId="13319FD3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VAT: ……… %, tj. ………………………………… zł,</w:t>
      </w:r>
    </w:p>
    <w:p w14:paraId="71CD0BC2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brutto: ………………………………… zł (słownie: …………………………………………………………………………………).</w:t>
      </w:r>
    </w:p>
    <w:p w14:paraId="624914D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Wynagrodzenie obejmuje wszelkie koszty niezbędne do prawidłowego i kompletnego wykonania Umowy, w szczególności projektowania, analiz, ekspertyz, formalności administracyjnych, opłat, uzgodnień, dostaw, transportu, robót, materiałów, urządzeń, badań, pomiarów, rozruchów, szkoleń, dokumentacji powykonawczej, serwisu i gwarancji.</w:t>
      </w:r>
    </w:p>
    <w:p w14:paraId="28B0CC8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Wykaz Cen służy uszczegółowieniu ceny ryczałtowej i nie ogranicza zakresu zobowiązania Wykonawcy.</w:t>
      </w:r>
    </w:p>
    <w:p w14:paraId="21A323C6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Rozliczenie nastąpi fakturą końcową po odbiorze końcowym całego przedmiotu Umowy i przekazaniu kompletnej dokumentacji odbiorowej.</w:t>
      </w:r>
    </w:p>
    <w:p w14:paraId="0AA0166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Termin płatności wynosi 30 dni od dnia doręczenia Zamawiającemu prawidłowo wystawionej faktury wraz z dokumentami wymaganymi Umową.</w:t>
      </w:r>
    </w:p>
    <w:p w14:paraId="3A886574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Faktura zostanie wystawiona na Eko-Skarbimierz Sp. z o.o., ul. Akacjowa 9, 49-318 Skarbimierz-Osiedle, NIP: ………………………………… .</w:t>
      </w:r>
    </w:p>
    <w:p w14:paraId="1DA8EC88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7. Jeżeli zgodnie z obowiązującymi przepisami Wykonawca jest zobowiązany do wystawienia faktury przy użyciu Krajowego Systemu e-Faktur, faktura zostanie wystawiona i udostępniona zgodnie z tymi przepisami. W pozostałych przypadkach dopuszcza się formę faktury zgodną z obowiązującymi przepisami.</w:t>
      </w:r>
    </w:p>
    <w:p w14:paraId="7486EBA1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8. Wykonawca wskazuje rachunek bankowy do zapłaty: ………………………………………………………………… . Jeżeli przepisy tego wymagają, rachunek musi znajdować się w wykazie podatników VAT.</w:t>
      </w:r>
    </w:p>
    <w:p w14:paraId="770A719A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9. Jeżeli w realizacji uczestniczą podwykonawcy, warunkiem zapłaty wynagrodzenia Wykonawcy w zakresie objętym wymagalnymi należnościami podwykonawców jest przedstawienie dowodów ich zapłaty albo oświadczeń podwykonawców potwierdzających brak wymagalnych zaległości. Zamawiający może dokonać bezpośredniej zapłaty na zasadach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.</w:t>
      </w:r>
    </w:p>
    <w:p w14:paraId="66B5135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10. Za dzień zapłaty uważa się dzień obciążenia rachunku bankowego Zamawiającego.</w:t>
      </w:r>
    </w:p>
    <w:p w14:paraId="4BB49859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14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Zabezpieczenie należytego wykonania Umowy</w:t>
      </w:r>
    </w:p>
    <w:p w14:paraId="6A4565B2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wnosi przed zawarciem Umowy zabezpieczenie należytego wykonania Umowy w wysokości 5% ceny całkowitej brutto, tj. ………………………………… zł.</w:t>
      </w:r>
    </w:p>
    <w:p w14:paraId="035B55E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Zabezpieczenie służy pokryciu roszczeń Zamawiającego z tytułu niewykonania lub nienależytego wykonania Umowy, a w części pozostawionej po odbiorze końcowym również roszczeń z tytułu rękojmi za wady lub gwarancji.</w:t>
      </w:r>
    </w:p>
    <w:p w14:paraId="61FC2D0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3. 70% wniesionego zabezpieczenia zostanie zwrócone w terminie 30 dni od dnia należytego wykonania całego przedmiotu Umowy i uznania go przez Zamawiającego za należycie wykonany.</w:t>
      </w:r>
    </w:p>
    <w:p w14:paraId="22584DC5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30% zabezpieczenia zostaje pozostawione na zabezpieczenie roszczeń z tytułu rękojmi za wady lub gwarancji Wykonawcy i zostanie zwrócone nie później niż w 15. dniu po upływie okresu rękojmi lub gwarancji Wykonawcy, w zależności od tego, który okres upływa później.</w:t>
      </w:r>
    </w:p>
    <w:p w14:paraId="30AC4B7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5. W razie zmiany terminu realizacji lub okresu objętego zabezpieczeniem Wykonawca, przed upływem ważności zabezpieczenia, odpowiednio przedłuży jego ważność. Zmiana formy zabezpieczenia jest dopuszczalna na zasadach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.</w:t>
      </w:r>
    </w:p>
    <w:p w14:paraId="5CD715D3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15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Gwarancja, rękojmia i serwis</w:t>
      </w:r>
    </w:p>
    <w:p w14:paraId="426D2F72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udziela Zamawiającemu gwarancji jakości na całość wykonanego przedmiotu Umowy na okres 60 miesięcy od dnia podpisania bezusterkowego protokołu odbioru końcowego albo od dnia potwierdzenia usunięcia wad wskazanych przy odbiorze.</w:t>
      </w:r>
    </w:p>
    <w:p w14:paraId="71C2028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Niezależnie od gwarancji Wykonawcy obowiązują minimalne gwarancje producentów i elementów wymagane PFU, w szczególności:</w:t>
      </w:r>
    </w:p>
    <w:p w14:paraId="3AE8C8C5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moduły PV – minimum 25 lat gwarancji produktowej i minimum 25 lat gwarancji na wydajność;</w:t>
      </w:r>
    </w:p>
    <w:p w14:paraId="0F6AF6A0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konstrukcja wsporcza – minimum 20 lat w zakresie wymaganej trwałości i odporności korozyjnej;</w:t>
      </w:r>
    </w:p>
    <w:p w14:paraId="15840F6D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falownik/inwerter hybrydowy – minimum 10 lat;</w:t>
      </w:r>
    </w:p>
    <w:p w14:paraId="06507E06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magazyn energii – minimum 10 lat oraz zachowanie minimum 80% pojemności użytkowej po tym okresie;</w:t>
      </w:r>
    </w:p>
    <w:p w14:paraId="58FF7336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stacja ładowania – minimum 2 lata.</w:t>
      </w:r>
    </w:p>
    <w:p w14:paraId="5AF3BFF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Wykonawca przekaże Zamawiającemu dokumenty gwarancyjne producentów i zapewni Zamawiającemu możliwość korzystania z tych gwarancji. Przekazanie gwarancji producenta nie ogranicza odpowiedzialności Wykonawcy w okresie gwarancji udzielonej przez Wykonawcę.</w:t>
      </w:r>
    </w:p>
    <w:p w14:paraId="5417A53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Okres rękojmi za wady przedmiotu Umowy Strony ustalają na 60 miesięcy od dnia odbioru końcowego.</w:t>
      </w:r>
    </w:p>
    <w:p w14:paraId="2A2B1ECE" w14:textId="77777777" w:rsidR="005B2103" w:rsidRPr="006F47A6" w:rsidRDefault="00000000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Czas reakcji serwisu wynosi …………… godzin, zgodnie z ofertą Wykonawcy, i jest wiążący przez cały okres gwarancji.</w:t>
      </w:r>
    </w:p>
    <w:p w14:paraId="5349922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W przypadku awarii uniemożliwiającej prawidłową pracę instalacji Wykonawca usunie usterkę w terminie nie dłuższym niż 72 godziny od rozpoczęcia działań serwisowych, chyba że naprawa wymaga sprowadzenia specjalistycznych części albo wystąpią obiektywnie niezależne od Wykonawcy okoliczności, które Wykonawca niezwłocznie udokumentuje i uzgodni z Zamawiającym termin naprawy zastępczej lub docelowej.</w:t>
      </w:r>
    </w:p>
    <w:p w14:paraId="48791A1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7. Wykonawca zapewni możliwość zdalnej diagnostyki i wsparcia serwisowego dla urządzeń, które posiadają taką funkcjonalność, zgodnie z wymaganiami PFU i producentów.</w:t>
      </w:r>
    </w:p>
    <w:p w14:paraId="68EBC7F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8. Jeżeli wada nie ma charakteru awarii, o której mowa w ust. 6, Wykonawca usunie ją w terminie wyznaczonym przez Zamawiającego, odpowiednim do jej charakteru, co do zasady nie dłuższym niż 7 dni, chyba że Strony uzgodnią na piśmie inny termin.</w:t>
      </w:r>
    </w:p>
    <w:p w14:paraId="38632B1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9. W razie nieusunięcia wad w wyznaczonym terminie Zamawiający może, po bezskutecznym dodatkowym wezwaniu, zlecić ich usunięcie osobie trzeciej na koszt i ryzyko Wykonawcy, bez utraty uprawnień z gwarancji i rękojmi.</w:t>
      </w:r>
    </w:p>
    <w:p w14:paraId="4F79F650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16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Odbiory</w:t>
      </w:r>
    </w:p>
    <w:p w14:paraId="14EB41CB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Strony przewidują następujące odbiory:</w:t>
      </w:r>
    </w:p>
    <w:p w14:paraId="2047BD59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– odbiór koncepcji projektowej;</w:t>
      </w:r>
    </w:p>
    <w:p w14:paraId="7B37C670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odbiór Etapu I – dokumentacji projektowej wraz z wymaganymi uzgodnieniami i rozstrzygnięciami;</w:t>
      </w:r>
    </w:p>
    <w:p w14:paraId="25C49EFD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odbiory robót zanikających i ulegających zakryciu;</w:t>
      </w:r>
    </w:p>
    <w:p w14:paraId="031423C2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odbiór końcowy całego przedmiotu Umowy;</w:t>
      </w:r>
    </w:p>
    <w:p w14:paraId="36AC86C5" w14:textId="77777777" w:rsidR="005B2103" w:rsidRPr="006F47A6" w:rsidRDefault="00000000" w:rsidP="00166B9D">
      <w:pPr>
        <w:spacing w:after="40" w:line="276" w:lineRule="auto"/>
        <w:ind w:left="312" w:hanging="198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– przeglądy gwarancyjne i odbiór ostateczny po zakończeniu okresu gwarancji/rękojmi.</w:t>
      </w:r>
    </w:p>
    <w:p w14:paraId="13BAFD60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zgłasza gotowość do odbioru w formie pisemnej lub dokumentowej uzgodnionej przez Strony. Zamawiający przystąpi do odbioru w terminie do 5 dni roboczych od prawidłowego zgłoszenia gotowości, o ile Umowa nie stanowi inaczej.</w:t>
      </w:r>
    </w:p>
    <w:p w14:paraId="0797132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Odbiór Etapu I nastąpi po spełnieniu warunków określonych w § 3 ust. 5.</w:t>
      </w:r>
    </w:p>
    <w:p w14:paraId="49C5CF3A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Odbiór końcowy może nastąpić po zakończeniu wszystkich robót, uruchomieniu systemu, wykonaniu wymaganych badań i pomiarów, testów funkcjonalnych, szkoleniu personelu oraz przekazaniu kompletnej dokumentacji powykonawczej.</w:t>
      </w:r>
    </w:p>
    <w:p w14:paraId="44ABAFA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Do odbioru końcowego Wykonawca przekaże w szczególności:</w:t>
      </w:r>
    </w:p>
    <w:p w14:paraId="097F3DE4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dokumentację powykonawczą z naniesionymi zmianami oraz wymagane pliki edytowalne;</w:t>
      </w:r>
    </w:p>
    <w:p w14:paraId="7176169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instrukcje obsługi, eksploatacji i konserwacji instalacji PV, magazynu energii, EMS/SZR i stacji ładowania;</w:t>
      </w:r>
    </w:p>
    <w:p w14:paraId="5A4D72A0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3) protokoły pomiarowe AC i DC, protokoły rozruchowe i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pomontażowe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;</w:t>
      </w:r>
    </w:p>
    <w:p w14:paraId="683340F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protokoły szkoleń użytkowników;</w:t>
      </w:r>
    </w:p>
    <w:p w14:paraId="114FF93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warunki gwarancji i dokumenty gwarancyjne producentów;</w:t>
      </w:r>
    </w:p>
    <w:p w14:paraId="44191A6F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karty katalogowe, DTR, certyfikaty i deklaracje zgodności zastosowanych urządzeń;</w:t>
      </w:r>
    </w:p>
    <w:p w14:paraId="1217F18A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7) potwierdzenie zgłoszenia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mikroinstalacji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do OSD wraz z wymaganymi załącznikami;</w:t>
      </w:r>
    </w:p>
    <w:p w14:paraId="3B99ED1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8) zgłoszenie do PSP albo dokument potwierdzający brak obowiązku zgłoszenia – stosownie do wymagań przepisów;</w:t>
      </w:r>
    </w:p>
    <w:p w14:paraId="1B2A2AEF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9) inwentaryzację geodezyjną powykonawczą, jeżeli jest wymagana;</w:t>
      </w:r>
    </w:p>
    <w:p w14:paraId="3BBDCB8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10) oświadczenia osób funkcyjnych i inne dokumenty wymagane przepisami, PFU lub Umową.</w:t>
      </w:r>
    </w:p>
    <w:p w14:paraId="7B36809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Jeżeli w toku odbioru stwierdzone zostaną wady istotne uniemożliwiające bezpieczne lub zgodne z przeznaczeniem użytkowanie systemu, Zamawiający może odmówić odbioru do czasu ich usunięcia. Wady nieistotne mogą zostać wpisane do protokołu wraz z terminem ich usunięcia, bez uszczerbku dla prawa Zamawiającego do naliczania kar przewidzianych Umową.</w:t>
      </w:r>
    </w:p>
    <w:p w14:paraId="74F00CAD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17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Odpowiedzialność i ubezpieczenie</w:t>
      </w:r>
    </w:p>
    <w:p w14:paraId="38233160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ponosi odpowiedzialność za szkody wyrządzone Zamawiającemu lub osobom trzecim w związku z wykonywaniem Umowy, w zakresie wynikającym z obowiązujących przepisów i Umowy.</w:t>
      </w:r>
    </w:p>
    <w:p w14:paraId="3929F256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utrzyma przez cały okres realizacji ubezpieczenie odpowiedzialności cywilnej związanej z przedmiotem zamówienia na sumę gwarancyjną co najmniej 250 000,00 zł. Na żądanie Zamawiającego przedłoży aktualny dokument ubezpieczenia i dowód opłacenia składki.</w:t>
      </w:r>
    </w:p>
    <w:p w14:paraId="1942AB8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Wykonawca odpowiada również za działania i zaniechania podwykonawców, dalszych podwykonawców, projektantów, personelu i innych osób, którymi posługuje się przy realizacji Umowy, jak za własne działania i zaniechania.</w:t>
      </w:r>
    </w:p>
    <w:p w14:paraId="2DBA3AAC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18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 xml:space="preserve">Poufność, dane i </w:t>
      </w:r>
      <w:proofErr w:type="spellStart"/>
      <w:r w:rsidRPr="006F47A6">
        <w:rPr>
          <w:rFonts w:ascii="Verdana" w:hAnsi="Verdana"/>
          <w:b/>
          <w:sz w:val="20"/>
          <w:szCs w:val="20"/>
          <w:lang w:val="pl-PL"/>
        </w:rPr>
        <w:t>cyberbezpieczeństwo</w:t>
      </w:r>
      <w:proofErr w:type="spellEnd"/>
    </w:p>
    <w:p w14:paraId="5C69A4E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Strony zobowiązują się wykorzystywać informacje uzyskane w związku z realizacją Umowy wyłącznie w celu jej wykonania, z zastrzeżeniem obowiązków wynikających z przepisów o jawności, kontroli, audycie, dofinansowaniu i zamówieniach publicznych.</w:t>
      </w:r>
    </w:p>
    <w:p w14:paraId="5BE862F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2. Każda ze Stron przetwarza dane osobowe udostępnione w związku z realizacją Umowy jako odrębny administrator, zgodnie z RODO i właściwymi przepisami krajowymi, w zakresie niezbędnym do wykonania Umowy.</w:t>
      </w:r>
    </w:p>
    <w:p w14:paraId="7D29CC9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 zakresie systemu monitorowania i zdalnego dostępu Wykonawca zapewni mechanizmy bezpieczeństwa wymagane PFU i ofertą, w szczególności zabezpieczoną transmisję, uwierzytelnianie i kontrolę dostępu. Jeżeli oferta uzyskała punkty w kryterium K2, lokalizacja serwerów i pozostałe cechy ocenione w tym kryterium pozostają wiążące zgodnie z § 10.</w:t>
      </w:r>
    </w:p>
    <w:p w14:paraId="479B7AE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Wykonawca nie może bez zgody Zamawiającego wykorzystywać danych eksploatacyjnych Zamawiającego do celów niezwiązanych z realizacją, utrzymaniem lub serwisem systemu, chyba że obowiązek lub uprawnienie takie wynika z przepisów prawa.</w:t>
      </w:r>
    </w:p>
    <w:p w14:paraId="32C7B27C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19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Kary umowne</w:t>
      </w:r>
    </w:p>
    <w:p w14:paraId="3217177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zapłaci Zamawiającemu kary umowne:</w:t>
      </w:r>
    </w:p>
    <w:p w14:paraId="3AEBF098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za zwłokę w zakończeniu Etapu I – 0,30% wynagrodzenia brutto określonego w § 13 ust. 1 za każdy rozpoczęty dzień zwłoki;</w:t>
      </w:r>
    </w:p>
    <w:p w14:paraId="0879D22F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za zwłokę w zakończeniu Etapu II albo całego przedmiotu Umowy – 0,50% wynagrodzenia brutto określonego w § 13 ust. 1 za każdy rozpoczęty dzień zwłoki;</w:t>
      </w:r>
    </w:p>
    <w:p w14:paraId="44811C2E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za zwłokę w usunięciu wad stwierdzonych przy odbiorze lub w okresie gwarancji/rękojmi – 0,20% wynagrodzenia brutto za każdy rozpoczęty dzień zwłoki;</w:t>
      </w:r>
    </w:p>
    <w:p w14:paraId="2822F90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za przekroczenie zaoferowanego czasu reakcji serwisu – 0,05% wynagrodzenia brutto za każdą rozpoczętą godzinę zwłoki ponad czas wskazany w § 10 ust. 1, nie więcej jednak niż 2% wynagrodzenia brutto za jedno zgłoszenie;</w:t>
      </w:r>
    </w:p>
    <w:p w14:paraId="60B7BBEF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w przypadku naruszenia zobowiązania wynikającego z kryterium K1, jeżeli za to kryterium oferta otrzymała 20 pkt – 5% wynagrodzenia brutto za każdy przypadek zmiany prowadzącej do niespełniania kryterium, niezależnie od obowiązku przywrócenia zgodności;</w:t>
      </w:r>
    </w:p>
    <w:p w14:paraId="03B1A37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w przypadku naruszenia zobowiązania wynikającego z kryterium K2, jeżeli za to kryterium oferta otrzymała 10 pkt – 5% wynagrodzenia brutto za każdy przypadek utraty warunków, na podstawie których przyznano punkty, niezależnie od obowiązku przywrócenia zgodności;</w:t>
      </w:r>
    </w:p>
    <w:p w14:paraId="50D96F7D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7) za brak zapłaty albo nieterminową zapłatę wynagrodzenia należnego podwykonawcy lub dalszemu podwykonawcy – 0,20% wartości wymagalnej należności za każdy rozpoczęty dzień zwłoki;</w:t>
      </w:r>
    </w:p>
    <w:p w14:paraId="4096E507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8) za nieprzedłożenie do zaakceptowania projektu umowy o podwykonawstwo, której przedmiotem są roboty budowlane, lub projektu jej zmiany – 0,20% wynagrodzenia brutto za każdy stwierdzony przypadek;</w:t>
      </w:r>
    </w:p>
    <w:p w14:paraId="77DD167B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9) za nieprzedłożenie poświadczonej za zgodność z oryginałem kopii umowy o podwykonawstwo lub jej zmiany – 0,10% wynagrodzenia brutto za każdy stwierdzony przypadek;</w:t>
      </w:r>
    </w:p>
    <w:p w14:paraId="77B45DD2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10) za brak zmiany umowy o podwykonawstwo w zakresie terminu zapłaty, gdy Zamawiający zażąda takiej zmiany – 0,10% wynagrodzenia brutto za każdy stwierdzony przypadek;</w:t>
      </w:r>
    </w:p>
    <w:p w14:paraId="5D804C48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11) za niespełnienie obowiązku zatrudnienia na podstawie stosunku pracy – 500,00 zł za każdą osobę i każdy stwierdzony przypadek naruszenia;</w:t>
      </w:r>
    </w:p>
    <w:p w14:paraId="1DFB3DE6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12) w razie odstąpienia od Umowy albo rozwiązania Umowy z przyczyn leżących po stronie Wykonawcy – 20% wynagrodzenia brutto.</w:t>
      </w:r>
    </w:p>
    <w:p w14:paraId="4A826EE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2. Zamawiający zapłaci Wykonawcy karę umowną w wysokości 20% wynagrodzenia brutto w razie odstąpienia od Umowy z przyczyn zawinionych wyłącznie przez Zamawiającego, z wyłączeniem przypadków odstąpienia przewidzianych ustawą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, w tym wynikających z interesu publicznego.</w:t>
      </w:r>
    </w:p>
    <w:p w14:paraId="08E67A2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3. Łączna maksymalna wysokość kar umownych naliczonych każdej ze Stron na podstawie Umowy nie może przekroczyć 30% wynagrodzenia brutto określonego w § 13 ust. 1.</w:t>
      </w:r>
    </w:p>
    <w:p w14:paraId="0CE8EDE8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Zamawiający może potrącić naliczone kary umowne z wynagrodzenia Wykonawcy, o ile potrącenie jest dopuszczalne przepisami prawa.</w:t>
      </w:r>
    </w:p>
    <w:p w14:paraId="5EFB988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Strony mogą dochodzić odszkodowania uzupełniającego przenoszącego wysokość zastrzeżonych kar umownych na zasadach ogólnych.</w:t>
      </w:r>
    </w:p>
    <w:p w14:paraId="751826B2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20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Zmiany Umowy</w:t>
      </w:r>
    </w:p>
    <w:p w14:paraId="3A9173D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Zmiana Umowy wymaga formy pisemnej pod rygorem nieważności, z zastrzeżeniem zmian danych organizacyjnych i kontaktowych, które nie stanowią zmiany treści zobowiązania.</w:t>
      </w:r>
    </w:p>
    <w:p w14:paraId="7915348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2. Poza przypadkami wynikającymi bezpośrednio z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, Zamawiający przewiduje możliwość zmiany Umowy, w szczególności w zakresie terminu, sposobu wykonania, personelu, podwykonawstwa albo rozwiązań technicznych, jeżeli wystąpi co najmniej jedna z następujących okoliczności:</w:t>
      </w:r>
    </w:p>
    <w:p w14:paraId="3D8DE954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wydłużenie procedur administracyjnych, uzgodnieniowych, przyłączeniowych lub działań OSD, organów administracji, PSP albo innych podmiotów niezależnych od Wykonawcy ponad terminy możliwe do racjonalnego przewidzenia, mimo wykazania przez Wykonawcę należytej staranności;</w:t>
      </w:r>
    </w:p>
    <w:p w14:paraId="083D08C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opóźnienie czynności Zamawiającego w stosunku do terminów określonych Umową, jeżeli ma bezpośredni wpływ na ścieżkę krytyczną realizacji;</w:t>
      </w:r>
    </w:p>
    <w:p w14:paraId="28862B75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wystąpienie siły wyższej lub nadzwyczajnych warunków pogodowych obiektywnie uniemożliwiających wykonanie robót zgodnie z technologią, BHP albo wymaganiami producentów;</w:t>
      </w:r>
    </w:p>
    <w:p w14:paraId="3E3E02B1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ujawnienie niezinwentaryzowanych instalacji, urządzeń, kolizji, warunków gruntowych lub innych okoliczności terenowych, których nie można było stwierdzić przy zachowaniu należytej staranności przed rozpoczęciem realizacji;</w:t>
      </w:r>
    </w:p>
    <w:p w14:paraId="6BFA1C4F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zmiana przepisów prawa, norm, warunków technicznych albo wiążących wymagań organów lub operatorów mająca wpływ na sposób realizacji;</w:t>
      </w:r>
    </w:p>
    <w:p w14:paraId="751D04FF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konieczność wprowadzenia zmian do dokumentacji projektowej z przyczyn niezależnych od Wykonawcy lub wynikających z wymagań właściwych organów albo Zamawiającego;</w:t>
      </w:r>
    </w:p>
    <w:p w14:paraId="7555A60A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7) wycofanie z produkcji, trwała niedostępność lub istotne zakłócenie dostaw zaoferowanego urządzenia, pod warunkiem zastosowania rozwiązania co najmniej równoważnego lub lepszego, bez pogorszenia parametrów i bez utraty cech, za które przyznano punkty, chyba że dopuszczalna ustawowo zmiana obejmuje również te cechy;</w:t>
      </w:r>
    </w:p>
    <w:p w14:paraId="71CFD420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8) konieczność zmiany osoby pełniącej funkcję techniczną lub podwykonawcy, przy zachowaniu warunków określonych SWZ i Umową;</w:t>
      </w:r>
    </w:p>
    <w:p w14:paraId="4D09D1A0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9) konieczność wykonania robót zamiennych, dodatkowych albo zaniechania części robót w zakresie dopuszczalnym ustawą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i pod warunkiem zachowania ogólnego charakteru Umowy.</w:t>
      </w:r>
    </w:p>
    <w:p w14:paraId="0CBBC6A9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Zmiana terminu może nastąpić wyłącznie o okres odpowiadający rzeczywistemu wpływowi danej okoliczności na termin realizacji, wykazany przez Wykonawcę.</w:t>
      </w:r>
    </w:p>
    <w:p w14:paraId="1AC10B93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Wniosek o zmianę Umowy powinien zawierać opis okoliczności, jej wpływ na realizację, proponowany zakres zmiany oraz dokumenty potwierdzające zasadność żądania. Samo wystąpienie z wnioskiem nie uprawnia Wykonawcy do wstrzymania prac.</w:t>
      </w:r>
    </w:p>
    <w:p w14:paraId="7AE5D97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5. Zmiana wynagrodzenia może nastąpić wyłącznie w przypadkach i granicach dopuszczalnych ustawą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oraz na zasadach uzgodnionych przez Strony w aneksie. Wynagrodzenie ma charakter ryczałtowy.</w:t>
      </w:r>
    </w:p>
    <w:p w14:paraId="5ED5C7D5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lastRenderedPageBreak/>
        <w:t>§ 21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Odstąpienie i rozwiązanie Umowy</w:t>
      </w:r>
    </w:p>
    <w:p w14:paraId="4A602965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1. Zamawiający może odstąpić od Umowy w przypadkach przewidzianych ustawą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 xml:space="preserve"> i Kodeksem cywilnym.</w:t>
      </w:r>
    </w:p>
    <w:p w14:paraId="6620DA8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Zamawiający może ponadto, po uprzednim wezwaniu Wykonawcy do usunięcia naruszenia w odpowiednim terminie, odstąpić od Umowy w całości lub części, jeżeli Wykonawca w sposób istotny narusza Umowę, w szczególności:</w:t>
      </w:r>
    </w:p>
    <w:p w14:paraId="156D9C1C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1) bez uzasadnionej przyczyny pozostaje w zwłoce z rozpoczęciem lub realizacją prac w stopniu zagrażającym dotrzymaniu terminów etapowych;</w:t>
      </w:r>
    </w:p>
    <w:p w14:paraId="290A90D3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2) rozpocznie Etap II przed zakończeniem i akceptacją Etapu I;</w:t>
      </w:r>
    </w:p>
    <w:p w14:paraId="1562C067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3) realizuje roboty niezgodnie z zaakceptowaną dokumentacją, PFU, ofertą albo poleceniami nadzoru i nie usuwa naruszeń;</w:t>
      </w:r>
    </w:p>
    <w:p w14:paraId="087BE96B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4) zastosuje bez wymaganej zgody inne urządzenia lub rozwiązania niż wynikające z oferty albo dokumentacji;</w:t>
      </w:r>
    </w:p>
    <w:p w14:paraId="14B6519D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5) utraci wymagane uprawnienia, ubezpieczenie lub kluczowy personel i nie zapewni prawidłowego zastępstwa;</w:t>
      </w:r>
    </w:p>
    <w:p w14:paraId="3165C02A" w14:textId="77777777" w:rsidR="005B2103" w:rsidRPr="006F47A6" w:rsidRDefault="00000000" w:rsidP="00166B9D">
      <w:pPr>
        <w:spacing w:after="40" w:line="276" w:lineRule="auto"/>
        <w:ind w:left="283" w:hanging="283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6) rażąco lub uporczywie narusza obowiązki dotyczące podwykonawców, zatrudnienia, BHP lub bezpieczeństwa.</w:t>
      </w:r>
    </w:p>
    <w:p w14:paraId="2789D3B7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 przypadkach, w których charakter naruszenia uniemożliwia jego usunięcie albo dalsza realizacja stwarza bezpośrednie zagrożenie dla bezpieczeństwa lub może spowodować nieodwracalną szkodę, Zamawiający może odstąpić bez wyznaczania dodatkowego terminu.</w:t>
      </w:r>
    </w:p>
    <w:p w14:paraId="6D8BDFC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W przypadku odstąpienia Strony sporządzą w terminie 7 dni protokół inwentaryzacji wykonanych prac. Wykonawca zabezpieczy przerwane roboty i przekaże Zamawiającemu wykonaną do dnia odstąpienia dokumentację, w tym pliki edytowalne.</w:t>
      </w:r>
    </w:p>
    <w:p w14:paraId="2A13EBD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W razie odstąpienia z przyczyn, za które Wykonawca nie odpowiada, Wykonawcy przysługuje wynagrodzenie wyłącznie za prawidłowo wykonaną i możliwą do wykorzystania część przedmiotu Umowy.</w:t>
      </w:r>
    </w:p>
    <w:p w14:paraId="594C8E1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Oświadczenie o odstąpieniu wymaga formy pisemnej pod rygorem nieważności i powinno zawierać uzasadnienie.</w:t>
      </w:r>
    </w:p>
    <w:p w14:paraId="68F5195F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22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Kontrola, audyt i dofinansowanie</w:t>
      </w:r>
    </w:p>
    <w:p w14:paraId="1DDB30B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1. Wykonawca przyjmuje do wiadomości, że przedmiot Umowy jest związany z projektem dofinansowanym w ramach programu Fundusze Europejskie na Infrastrukturę, Klimat, Środowisko 2021-2027, na podstawie wskazanej w SWZ umowy o dofinansowanie.</w:t>
      </w:r>
    </w:p>
    <w:p w14:paraId="7CE9E40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2. Wykonawca zobowiązuje się współpracować z Zamawiającym w zakresie kontroli, audytu, monitoringu i sprawozdawczości dotyczącej realizacji zamówienia, w tym udostępniać dokumenty związane z realizacją, w zakresie wymaganym przepisami, dokumentami dofinansowania lub przez uprawnione instytucje.</w:t>
      </w:r>
    </w:p>
    <w:p w14:paraId="33DED0AB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Wykonawca będzie przechowywał dokumenty dotyczące realizacji Umowy przez okres wymagany przepisami i dokumentami dofinansowania, o którym Zamawiający poinformuje Wykonawcę, jeżeli obowiązek ten wykracza poza standardowe okresy ustawowe.</w:t>
      </w:r>
    </w:p>
    <w:p w14:paraId="05F7F309" w14:textId="77777777" w:rsidR="005B2103" w:rsidRPr="006F47A6" w:rsidRDefault="00000000" w:rsidP="00166B9D">
      <w:pPr>
        <w:keepNext/>
        <w:spacing w:before="160" w:line="276" w:lineRule="auto"/>
        <w:jc w:val="center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b/>
          <w:sz w:val="20"/>
          <w:szCs w:val="20"/>
          <w:lang w:val="pl-PL"/>
        </w:rPr>
        <w:t>§ 23</w:t>
      </w:r>
      <w:r w:rsidRPr="006F47A6">
        <w:rPr>
          <w:rFonts w:ascii="Verdana" w:hAnsi="Verdana"/>
          <w:b/>
          <w:sz w:val="20"/>
          <w:szCs w:val="20"/>
          <w:lang w:val="pl-PL"/>
        </w:rPr>
        <w:br/>
        <w:t>Postanowienia końcowe</w:t>
      </w:r>
    </w:p>
    <w:p w14:paraId="14335B9E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 xml:space="preserve">1. W sprawach nieuregulowanych Umową stosuje się przepisy ustawy </w:t>
      </w:r>
      <w:proofErr w:type="spellStart"/>
      <w:r w:rsidRPr="006F47A6">
        <w:rPr>
          <w:rFonts w:ascii="Verdana" w:hAnsi="Verdana"/>
          <w:sz w:val="20"/>
          <w:szCs w:val="20"/>
          <w:lang w:val="pl-PL"/>
        </w:rPr>
        <w:t>Pzp</w:t>
      </w:r>
      <w:proofErr w:type="spellEnd"/>
      <w:r w:rsidRPr="006F47A6">
        <w:rPr>
          <w:rFonts w:ascii="Verdana" w:hAnsi="Verdana"/>
          <w:sz w:val="20"/>
          <w:szCs w:val="20"/>
          <w:lang w:val="pl-PL"/>
        </w:rPr>
        <w:t>, Kodeksu cywilnego, Prawa budowlanego oraz innych właściwych przepisów.</w:t>
      </w:r>
    </w:p>
    <w:p w14:paraId="114E6A7C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lastRenderedPageBreak/>
        <w:t>2. Przeniesienie wierzytelności Wykonawcy wynikających z Umowy na osobę trzecią wymaga uprzedniej pisemnej zgody Zamawiającego, z zastrzeżeniem bezwzględnie obowiązujących przepisów prawa.</w:t>
      </w:r>
    </w:p>
    <w:p w14:paraId="0857BF5D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3. Nieważność lub bezskuteczność pojedynczego postanowienia Umowy nie powoduje nieważności pozostałych postanowień. Strony zastąpią takie postanowienie rozwiązaniem zgodnym z prawem i możliwie najbliższym pierwotnemu celowi gospodarczemu.</w:t>
      </w:r>
    </w:p>
    <w:p w14:paraId="2954FB9F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4. Spory wynikłe z Umowy Strony będą w pierwszej kolejności starały się rozwiązać polubownie. W razie braku porozumienia spór zostanie poddany sądowi powszechnemu właściwemu zgodnie z przepisami prawa.</w:t>
      </w:r>
    </w:p>
    <w:p w14:paraId="3C45DC60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5. Umowa może zostać zawarta w formie pisemnej albo elektronicznej zgodnie z obowiązującymi przepisami. W przypadku formy papierowej sporządza się dwa jednobrzmiące egzemplarze, po jednym dla każdej ze Stron.</w:t>
      </w:r>
    </w:p>
    <w:p w14:paraId="5F243201" w14:textId="77777777" w:rsidR="005B2103" w:rsidRPr="006F47A6" w:rsidRDefault="00000000" w:rsidP="00166B9D">
      <w:pPr>
        <w:spacing w:line="276" w:lineRule="auto"/>
        <w:jc w:val="both"/>
        <w:rPr>
          <w:rFonts w:ascii="Verdana" w:hAnsi="Verdana"/>
          <w:sz w:val="20"/>
          <w:szCs w:val="20"/>
          <w:lang w:val="pl-PL"/>
        </w:rPr>
      </w:pPr>
      <w:r w:rsidRPr="006F47A6">
        <w:rPr>
          <w:rFonts w:ascii="Verdana" w:hAnsi="Verdana"/>
          <w:sz w:val="20"/>
          <w:szCs w:val="20"/>
          <w:lang w:val="pl-PL"/>
        </w:rPr>
        <w:t>6. Załączniki i dokumenty wskazane w § 2 ust. 3 stanowią integralną część Umowy.</w:t>
      </w:r>
    </w:p>
    <w:p w14:paraId="0A9F361F" w14:textId="77777777" w:rsidR="005B2103" w:rsidRPr="006F47A6" w:rsidRDefault="005B2103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B2103" w:rsidRPr="006F47A6" w14:paraId="29837EDB" w14:textId="77777777">
        <w:trPr>
          <w:cantSplit/>
          <w:jc w:val="center"/>
        </w:trPr>
        <w:tc>
          <w:tcPr>
            <w:tcW w:w="4535" w:type="dxa"/>
            <w:vAlign w:val="center"/>
          </w:tcPr>
          <w:p w14:paraId="18EBEA01" w14:textId="77777777" w:rsidR="005B2103" w:rsidRPr="006F47A6" w:rsidRDefault="00000000" w:rsidP="00166B9D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ZAMAWIAJĄCY</w:t>
            </w:r>
          </w:p>
        </w:tc>
        <w:tc>
          <w:tcPr>
            <w:tcW w:w="4535" w:type="dxa"/>
            <w:vAlign w:val="center"/>
          </w:tcPr>
          <w:p w14:paraId="2D7CD852" w14:textId="77777777" w:rsidR="005B2103" w:rsidRPr="006F47A6" w:rsidRDefault="00000000" w:rsidP="00166B9D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t>WYKONAWCA</w:t>
            </w:r>
          </w:p>
        </w:tc>
      </w:tr>
      <w:tr w:rsidR="005B2103" w:rsidRPr="006F47A6" w14:paraId="568FBFE2" w14:textId="77777777">
        <w:trPr>
          <w:cantSplit/>
          <w:jc w:val="center"/>
        </w:trPr>
        <w:tc>
          <w:tcPr>
            <w:tcW w:w="4535" w:type="dxa"/>
            <w:vAlign w:val="center"/>
          </w:tcPr>
          <w:p w14:paraId="34A672D3" w14:textId="77777777" w:rsidR="005B2103" w:rsidRPr="006F47A6" w:rsidRDefault="00000000" w:rsidP="00166B9D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br/>
            </w: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br/>
              <w:t>………………………………………………</w:t>
            </w:r>
          </w:p>
        </w:tc>
        <w:tc>
          <w:tcPr>
            <w:tcW w:w="4535" w:type="dxa"/>
            <w:vAlign w:val="center"/>
          </w:tcPr>
          <w:p w14:paraId="708FC544" w14:textId="77777777" w:rsidR="005B2103" w:rsidRPr="006F47A6" w:rsidRDefault="00000000" w:rsidP="00166B9D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  <w:lang w:val="pl-PL"/>
              </w:rPr>
            </w:pP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br/>
            </w:r>
            <w:r w:rsidRPr="006F47A6">
              <w:rPr>
                <w:rFonts w:ascii="Verdana" w:hAnsi="Verdana"/>
                <w:sz w:val="18"/>
                <w:szCs w:val="20"/>
                <w:lang w:val="pl-PL"/>
              </w:rPr>
              <w:br/>
              <w:t>………………………………………………</w:t>
            </w:r>
          </w:p>
        </w:tc>
      </w:tr>
    </w:tbl>
    <w:p w14:paraId="63C11671" w14:textId="77777777" w:rsidR="00F311A6" w:rsidRPr="006F47A6" w:rsidRDefault="00F311A6" w:rsidP="00166B9D">
      <w:pPr>
        <w:spacing w:line="276" w:lineRule="auto"/>
        <w:rPr>
          <w:rFonts w:ascii="Verdana" w:hAnsi="Verdana"/>
          <w:sz w:val="20"/>
          <w:szCs w:val="20"/>
          <w:lang w:val="pl-PL"/>
        </w:rPr>
      </w:pPr>
    </w:p>
    <w:sectPr w:rsidR="00F311A6" w:rsidRPr="006F47A6" w:rsidSect="00034616">
      <w:footerReference w:type="default" r:id="rId8"/>
      <w:pgSz w:w="12240" w:h="15840"/>
      <w:pgMar w:top="964" w:right="1020" w:bottom="85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8C481" w14:textId="77777777" w:rsidR="0082765A" w:rsidRDefault="0082765A">
      <w:pPr>
        <w:spacing w:after="0" w:line="240" w:lineRule="auto"/>
      </w:pPr>
      <w:r>
        <w:separator/>
      </w:r>
    </w:p>
  </w:endnote>
  <w:endnote w:type="continuationSeparator" w:id="0">
    <w:p w14:paraId="26222900" w14:textId="77777777" w:rsidR="0082765A" w:rsidRDefault="008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977B" w14:textId="77777777" w:rsidR="005B2103" w:rsidRDefault="00000000">
    <w:pPr>
      <w:pStyle w:val="Stopka"/>
      <w:jc w:val="right"/>
    </w:pPr>
    <w:r>
      <w:rPr>
        <w:sz w:val="16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8344B" w14:textId="77777777" w:rsidR="0082765A" w:rsidRDefault="0082765A">
      <w:pPr>
        <w:spacing w:after="0" w:line="240" w:lineRule="auto"/>
      </w:pPr>
      <w:r>
        <w:separator/>
      </w:r>
    </w:p>
  </w:footnote>
  <w:footnote w:type="continuationSeparator" w:id="0">
    <w:p w14:paraId="714055F9" w14:textId="77777777" w:rsidR="0082765A" w:rsidRDefault="00827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00578C1"/>
    <w:multiLevelType w:val="multilevel"/>
    <w:tmpl w:val="2424D6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053753">
    <w:abstractNumId w:val="8"/>
  </w:num>
  <w:num w:numId="2" w16cid:durableId="789594196">
    <w:abstractNumId w:val="6"/>
  </w:num>
  <w:num w:numId="3" w16cid:durableId="89931353">
    <w:abstractNumId w:val="5"/>
  </w:num>
  <w:num w:numId="4" w16cid:durableId="206644156">
    <w:abstractNumId w:val="4"/>
  </w:num>
  <w:num w:numId="5" w16cid:durableId="755594926">
    <w:abstractNumId w:val="7"/>
  </w:num>
  <w:num w:numId="6" w16cid:durableId="1518689580">
    <w:abstractNumId w:val="3"/>
  </w:num>
  <w:num w:numId="7" w16cid:durableId="177936918">
    <w:abstractNumId w:val="2"/>
  </w:num>
  <w:num w:numId="8" w16cid:durableId="957372113">
    <w:abstractNumId w:val="1"/>
  </w:num>
  <w:num w:numId="9" w16cid:durableId="1294487169">
    <w:abstractNumId w:val="0"/>
  </w:num>
  <w:num w:numId="10" w16cid:durableId="5496578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6B9D"/>
    <w:rsid w:val="00176E32"/>
    <w:rsid w:val="0029639D"/>
    <w:rsid w:val="00326F90"/>
    <w:rsid w:val="005B2103"/>
    <w:rsid w:val="006F47A6"/>
    <w:rsid w:val="00771724"/>
    <w:rsid w:val="0082581E"/>
    <w:rsid w:val="0082765A"/>
    <w:rsid w:val="00AA1D8D"/>
    <w:rsid w:val="00B47730"/>
    <w:rsid w:val="00C90B07"/>
    <w:rsid w:val="00CB0664"/>
    <w:rsid w:val="00D4248E"/>
    <w:rsid w:val="00EB7805"/>
    <w:rsid w:val="00F311A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6ED7F"/>
  <w14:defaultImageDpi w14:val="300"/>
  <w15:docId w15:val="{60A7F2C0-AFC6-4293-AE4B-BC223180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60" w:line="252" w:lineRule="auto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pPr>
      <w:spacing w:after="40"/>
    </w:pPr>
    <w:rPr>
      <w:rFonts w:ascii="Arial" w:eastAsia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5731</Words>
  <Characters>34392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Zbigniew ZC. Chromik</cp:lastModifiedBy>
  <cp:revision>5</cp:revision>
  <dcterms:created xsi:type="dcterms:W3CDTF">2026-08-12T10:12:00Z</dcterms:created>
  <dcterms:modified xsi:type="dcterms:W3CDTF">2026-08-13T09:59:00Z</dcterms:modified>
  <cp:category/>
</cp:coreProperties>
</file>